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sz w:val="56"/>
          <w:szCs w:val="56"/>
        </w:rPr>
      </w:pPr>
      <w:r>
        <w:rPr>
          <w:rFonts w:hint="eastAsia" w:hAnsi="宋体"/>
          <w:b/>
          <w:bCs/>
          <w:sz w:val="56"/>
          <w:szCs w:val="56"/>
        </w:rPr>
        <w:t>广东华昌铝厂有限公司</w:t>
      </w:r>
    </w:p>
    <w:p>
      <w:pPr>
        <w:pStyle w:val="9"/>
        <w:spacing w:line="520" w:lineRule="exact"/>
        <w:jc w:val="center"/>
        <w:rPr>
          <w:rFonts w:hAnsi="宋体" w:cs="Times New Roman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FF0000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/>
          <w:sz w:val="28"/>
          <w:szCs w:val="28"/>
          <w:u w:val="single"/>
          <w:lang w:val="en-US" w:eastAsia="zh-CN"/>
        </w:rPr>
        <w:t>HCCGZB20</w:t>
      </w:r>
      <w:r>
        <w:rPr>
          <w:rFonts w:hint="eastAsia"/>
          <w:color w:val="3F3F3F" w:themeColor="text1" w:themeTint="BF"/>
          <w:sz w:val="28"/>
          <w:szCs w:val="28"/>
          <w:u w:val="single"/>
          <w:lang w:val="en-US" w:eastAsia="zh-CN"/>
        </w:rPr>
        <w:t>038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sz w:val="28"/>
          <w:szCs w:val="28"/>
        </w:rPr>
      </w:pPr>
      <w:bookmarkStart w:id="0" w:name="_Toc259184752"/>
      <w:bookmarkEnd w:id="0"/>
      <w:bookmarkStart w:id="1" w:name="_Toc256258444"/>
      <w:bookmarkEnd w:id="1"/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jc w:val="center"/>
        <w:rPr>
          <w:rFonts w:hint="eastAsia" w:ascii="宋体" w:eastAsia="宋体" w:cs="Times New Roman"/>
          <w:b/>
          <w:bCs/>
          <w:sz w:val="56"/>
          <w:szCs w:val="56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sz w:val="56"/>
          <w:szCs w:val="56"/>
          <w:u w:val="single"/>
        </w:rPr>
        <w:t>铝合金建筑型材专用</w:t>
      </w:r>
      <w:r>
        <w:rPr>
          <w:rFonts w:hint="eastAsia" w:ascii="宋体" w:hAnsi="宋体" w:cs="宋体"/>
          <w:b/>
          <w:bCs/>
          <w:sz w:val="56"/>
          <w:szCs w:val="56"/>
          <w:u w:val="single"/>
          <w:lang w:eastAsia="zh-CN"/>
        </w:rPr>
        <w:t>隔热条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sz w:val="76"/>
          <w:szCs w:val="76"/>
        </w:rPr>
      </w:pPr>
      <w:r>
        <w:rPr>
          <w:rFonts w:hint="eastAsia" w:ascii="宋体" w:hAnsi="宋体" w:cs="宋体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招</w:t>
      </w: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标</w:t>
      </w: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人：广东华昌铝厂有限公司</w:t>
      </w:r>
    </w:p>
    <w:p>
      <w:pPr>
        <w:spacing w:line="700" w:lineRule="exact"/>
        <w:jc w:val="center"/>
        <w:rPr>
          <w:rFonts w:ascii="宋体" w:cs="Times New Roman"/>
          <w:b/>
          <w:bCs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2020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11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日</w:t>
      </w:r>
    </w:p>
    <w:p>
      <w:pPr>
        <w:rPr>
          <w:rFonts w:ascii="宋体" w:cs="Times New Roman"/>
          <w:sz w:val="30"/>
          <w:szCs w:val="30"/>
        </w:rPr>
      </w:pPr>
    </w:p>
    <w:p>
      <w:pPr>
        <w:rPr>
          <w:rFonts w:ascii="宋体" w:cs="Times New Roman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</w:rPr>
      </w:pPr>
    </w:p>
    <w:p>
      <w:pPr>
        <w:pStyle w:val="2"/>
        <w:ind w:firstLine="2641" w:firstLineChars="598"/>
        <w:rPr>
          <w:rFonts w:cs="Times New Roman"/>
        </w:rPr>
      </w:pPr>
      <w:r>
        <w:rPr>
          <w:rFonts w:hint="eastAsia" w:cs="宋体"/>
        </w:rPr>
        <w:t>目</w:t>
      </w:r>
      <w:r>
        <w:t xml:space="preserve">               </w:t>
      </w:r>
      <w:r>
        <w:rPr>
          <w:rFonts w:hint="eastAsia" w:cs="宋体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第一章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第二章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第三章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第四章</w:t>
      </w:r>
      <w:r>
        <w:rPr>
          <w:rFonts w:ascii="宋体" w:hAnsi="宋体" w:cs="宋体"/>
          <w:b/>
          <w:bCs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第五章</w:t>
      </w:r>
      <w:r>
        <w:rPr>
          <w:rFonts w:ascii="宋体" w:hAnsi="宋体" w:cs="宋体"/>
          <w:b/>
          <w:bCs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ascii="宋体" w:cs="Times New Roman"/>
          <w:b/>
          <w:bCs/>
          <w:sz w:val="32"/>
          <w:szCs w:val="32"/>
        </w:rPr>
        <w:br w:type="page"/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本公司现进行年度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隔热条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采购招标，邀请贵单位参与竞标。本次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隔热条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材料招标为集中招标，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招标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范围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:</w:t>
      </w: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  <w:t>广东华昌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招标方法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网上下载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。投标人按照招标文件要求准备投标文件。我司收到标书后，依据开标结果与入围公司进行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合作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投标标书准备：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请收到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招标信息后自行按招标要求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编制标书，并快递或直接到如下地址或用文件袋密封好送达。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 xml:space="preserve"> 收件人地址：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陈钻英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4．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时间要求：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标书截止日期及时间为20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日17:00。在本规定时间内，竞标单位未能送达标书，视为自动弃标。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潘惠华13927750023、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李明明13580455827、陈钻英13923148048、</w:t>
      </w: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第二章 投标人须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知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HCCGZB20</w:t>
            </w: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  <w:u w:val="single"/>
                <w:lang w:val="en-US" w:eastAsia="zh-CN"/>
              </w:rPr>
              <w:t>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铝合金建筑型材专用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eastAsia="zh-CN"/>
              </w:rPr>
              <w:t>隔热条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名 称：广东华昌铝厂有限公司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陈钻英13923148048、李明明13580455827、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lang w:val="en-US" w:eastAsia="zh-CN"/>
              </w:rPr>
              <w:t>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传  真：0757-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资格条件：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投标者必须是采用有中华人民共和国注册单位。凡具备铝合金建筑型材专用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eastAsia="zh-CN"/>
              </w:rPr>
              <w:t>隔热条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的供货能力，并符合招标单位有关要求的法人资格单位。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投标截止时间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2020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8"/>
                <w:szCs w:val="28"/>
                <w:u w:val="single"/>
                <w:lang w:val="en-US" w:eastAsia="zh-CN"/>
              </w:rPr>
              <w:t>11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  <w:lang w:val="en-US" w:eastAsia="zh-CN"/>
              </w:rPr>
              <w:t>20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日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  <w:lang w:val="en-US" w:eastAsia="zh-CN"/>
              </w:rPr>
              <w:t>17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：00时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  <w:t>1、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投标保证金的形式</w:t>
            </w:r>
            <w:r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  <w:t>：</w:t>
            </w:r>
            <w:r>
              <w:rPr>
                <w:rFonts w:hint="eastAsia" w:asciiTheme="majorEastAsia" w:hAnsiTheme="majorEastAsia" w:eastAsiaTheme="majorEastAsia" w:cstheme="majorEastAsia"/>
                <w:color w:val="FF0000"/>
                <w:sz w:val="26"/>
                <w:szCs w:val="26"/>
              </w:rPr>
              <w:t>银行汇款</w:t>
            </w:r>
            <w:r>
              <w:rPr>
                <w:rFonts w:hint="eastAsia" w:asciiTheme="majorEastAsia" w:hAnsiTheme="majorEastAsia" w:eastAsiaTheme="majorEastAsia" w:cstheme="majorEastAsia"/>
                <w:color w:val="FF0000"/>
                <w:sz w:val="26"/>
                <w:szCs w:val="26"/>
                <w:lang w:val="en-US" w:eastAsia="zh-CN"/>
              </w:rPr>
              <w:t>或现场交纳现金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壹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  <w:t xml:space="preserve">户名称：广东华昌铝厂有限公司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开标地点：广东华昌铝厂有限公司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（1）资格条件：投标者必须是采用有中华人民共和国注册单位。凡具备铝合金建筑型材专用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eastAsia="zh-CN"/>
        </w:rPr>
        <w:t>隔热条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（2）资格审查文件内容：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1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①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2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3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4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④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各质量体系认证证书复印件。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5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⑤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能证明企业履约能力、信誉的材料。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（3）投标费用：投标商自行支付准备和递交投标书过程中所发生的</w:t>
      </w: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3.投标单位中标后，立即签订质量协议书和年度供货框架合同，并严格执行所有条款。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4.严禁投标单位对招标单位采购及相关部门人员进行行贿、宴请、馈赠礼品等活动，一经发现，取消投标及供应资格。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5.交货方式：根据广东华昌铝厂有限公司下达的采购订单所要求的数量、规格及交期要求，将产品送达广东华昌铝厂有限公司指定仓库。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6.招标有效期：中标企业的供货资格和投标承诺有效期为合同签定后一年，因重大交货延误及严重供货质量原因被终止供货资格除外。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第三章  投标标的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1.标的名称：铝合金建筑型材专用隔热条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2.具体名称、材质、规格、损耗</w:t>
      </w:r>
    </w:p>
    <w:tbl>
      <w:tblPr>
        <w:tblStyle w:val="7"/>
        <w:tblW w:w="10275" w:type="dxa"/>
        <w:tblInd w:w="-3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095"/>
        <w:gridCol w:w="1380"/>
        <w:gridCol w:w="2910"/>
        <w:gridCol w:w="29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51" w:firstLineChars="197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名称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材质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每米克重</w:t>
            </w: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广东华昌单价（元/米）</w:t>
            </w: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江苏华昌单价（元/米）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I14.8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80" w:firstLineChars="100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C14.8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I12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O14.8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C12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第四章   质量要求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1.标的名称：铝合金建筑型材专用隔热条</w:t>
      </w:r>
    </w:p>
    <w:p>
      <w:pPr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2.数量：以本司采购订单为准</w:t>
      </w:r>
    </w:p>
    <w:p>
      <w:pPr>
        <w:pStyle w:val="17"/>
        <w:ind w:firstLine="0" w:firstLineChars="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3.质量要求：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三. 检验项目及技术要求、质量标准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3.1表面外观质量技术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    肉眼观察隔热条的表面应光滑、平整、色泽均匀，没有影响使用的气泡、裂纹、深沟、划伤等外观缺陷存在。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3.2形状尺寸及偏差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      横截面主要尺寸应符合表1要求、其它尺寸允许偏差参照GB 5237.1高精级要求；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    表1   隔热条横截面主要尺寸允许偏差           单位为毫米</w:t>
      </w:r>
    </w:p>
    <w:tbl>
      <w:tblPr>
        <w:tblStyle w:val="7"/>
        <w:tblW w:w="8451" w:type="dxa"/>
        <w:tblInd w:w="5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1"/>
        <w:gridCol w:w="1764"/>
        <w:gridCol w:w="1836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尺寸类别</w:t>
            </w:r>
          </w:p>
        </w:tc>
        <w:tc>
          <w:tcPr>
            <w:tcW w:w="1764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公称尺寸</w:t>
            </w:r>
          </w:p>
        </w:tc>
        <w:tc>
          <w:tcPr>
            <w:tcW w:w="363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允许偏差，±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实心型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空腔型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隔热条截面高度h</w:t>
            </w: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≤20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＞20-50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0.10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隔热条端头宽度b</w:t>
            </w: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≤20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＞20-50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隔热条主要受力壁厚δ</w:t>
            </w: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≤3.0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＞3.0-6.0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＞6.0-10.0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0.13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＞10.0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0.20</w:t>
            </w:r>
          </w:p>
        </w:tc>
      </w:tr>
    </w:tbl>
    <w:p>
      <w:pPr>
        <w:tabs>
          <w:tab w:val="left" w:pos="4185"/>
        </w:tabs>
        <w:adjustRightInd w:val="0"/>
        <w:snapToGrid w:val="0"/>
        <w:spacing w:line="30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3.3成分与组织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3.3.1显微镜下观察隔热条的内部组织结构应致密，无气泡、裂纹、夹杂现象；</w:t>
      </w:r>
    </w:p>
    <w:p>
      <w:pPr>
        <w:spacing w:line="460" w:lineRule="exact"/>
        <w:ind w:left="630" w:hanging="840" w:hangingChars="30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3.3.2隔热条主要成份不小于65%的聚酰胺66和玻璃纤维含量25%±2.5%，煅烧后应呈白色网状，在放大镜下观察玻纤应纯净、颜色透明、形态细长 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3.4性能要求 </w:t>
      </w:r>
    </w:p>
    <w:p>
      <w:pPr>
        <w:spacing w:line="460" w:lineRule="exact"/>
        <w:jc w:val="both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表2 隔热条性能检验项目及指标要求</w:t>
      </w:r>
    </w:p>
    <w:tbl>
      <w:tblPr>
        <w:tblStyle w:val="7"/>
        <w:tblW w:w="9522" w:type="dxa"/>
        <w:jc w:val="center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0"/>
        <w:gridCol w:w="1416"/>
        <w:gridCol w:w="1396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480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检验项目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指标要求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480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I隔热条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非I型</w:t>
            </w:r>
          </w:p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玻纤含量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25±2.5%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25±2.5%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来料检验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室温横向抗拉强度特征值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≥70MPa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≥45N/mm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来料检验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高温横向抗拉强度特征值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≥45MPa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——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无缺口冲击强度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≥35KJ/m2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——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耐水试验后室温横向抗拉强度特征值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≥35MPa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——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不定期抽检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穿条后型材高温纵向抗剪强度特征值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≥24N/mm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≥24N/mm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参照GB5237.6不定期抽检验证</w:t>
            </w:r>
          </w:p>
        </w:tc>
      </w:tr>
    </w:tbl>
    <w:p>
      <w:pPr>
        <w:numPr>
          <w:ilvl w:val="0"/>
          <w:numId w:val="2"/>
        </w:num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检验方法 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4.1外观质量检验:自然散射光下，以正常视力（不使用放大镜）距离0.5米处目视检查。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4.2尺寸检验：制作专用夹具夹持，用扫描测量仪检测隔热条截面形状尺寸偏差。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4.3成分与组织检验：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4.3.1在200倍显微镜下观察横向和纵向玻璃纤维分布及其内部组织结构；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4.3.2玻璃纤维含量按GB/T 9345.1-2008中的煅烧法（A法）规定，煅烧后在50倍显微镜下观察玻璃纤维色泽和形态。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4.4性能检验：参照（GB/T23615.1-2009）方法。</w:t>
      </w:r>
    </w:p>
    <w:p>
      <w:pPr>
        <w:spacing w:line="52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产品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6. 个别品种工程价、要求有备案交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供应中心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.送货地点：按本司要求送广东华昌仓库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</w:p>
    <w:p>
      <w:pPr>
        <w:spacing w:line="700" w:lineRule="exact"/>
        <w:jc w:val="both"/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招 标 人：广东华昌铝厂有限公司</w:t>
      </w:r>
    </w:p>
    <w:p>
      <w:pPr>
        <w:spacing w:line="700" w:lineRule="exact"/>
        <w:jc w:val="both"/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 xml:space="preserve">                                    2020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>10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474" w:bottom="1440" w:left="1474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bookmarkStart w:id="2" w:name="_GoBack"/>
    <w:bookmarkEnd w:id="2"/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9B3168"/>
    <w:multiLevelType w:val="singleLevel"/>
    <w:tmpl w:val="5C9B3168"/>
    <w:lvl w:ilvl="0" w:tentative="0">
      <w:start w:val="4"/>
      <w:numFmt w:val="chineseCounting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03155B0"/>
    <w:rsid w:val="00420D01"/>
    <w:rsid w:val="005B6082"/>
    <w:rsid w:val="015F6C98"/>
    <w:rsid w:val="0A19659A"/>
    <w:rsid w:val="0EC4303A"/>
    <w:rsid w:val="17CC7352"/>
    <w:rsid w:val="1996085B"/>
    <w:rsid w:val="1E71737A"/>
    <w:rsid w:val="1F685592"/>
    <w:rsid w:val="2869481E"/>
    <w:rsid w:val="2C705788"/>
    <w:rsid w:val="395B3277"/>
    <w:rsid w:val="46FC0DD7"/>
    <w:rsid w:val="53E275C4"/>
    <w:rsid w:val="553679FE"/>
    <w:rsid w:val="588D1FAF"/>
    <w:rsid w:val="58C630F1"/>
    <w:rsid w:val="599321DD"/>
    <w:rsid w:val="5C8516AD"/>
    <w:rsid w:val="652260B2"/>
    <w:rsid w:val="70A060CE"/>
    <w:rsid w:val="70A77C89"/>
    <w:rsid w:val="71AE7F0E"/>
    <w:rsid w:val="752555A5"/>
    <w:rsid w:val="7EA60A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3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qFormat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4"/>
    <w:qFormat/>
    <w:uiPriority w:val="0"/>
    <w:rPr>
      <w:rFonts w:ascii="宋体" w:hAnsi="Times New Roman" w:eastAsia="宋体" w:cs="宋体"/>
      <w:sz w:val="20"/>
      <w:szCs w:val="20"/>
    </w:rPr>
  </w:style>
  <w:style w:type="paragraph" w:customStyle="1" w:styleId="10">
    <w:name w:val="List Paragraph1"/>
    <w:basedOn w:val="1"/>
    <w:qFormat/>
    <w:uiPriority w:val="0"/>
    <w:pPr>
      <w:ind w:firstLine="420" w:firstLineChars="200"/>
    </w:pPr>
  </w:style>
  <w:style w:type="paragraph" w:customStyle="1" w:styleId="11">
    <w:name w:val="No Spacing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2">
    <w:name w:val="page number"/>
    <w:basedOn w:val="5"/>
    <w:qFormat/>
    <w:uiPriority w:val="0"/>
  </w:style>
  <w:style w:type="character" w:customStyle="1" w:styleId="13">
    <w:name w:val="Heading 1 Char"/>
    <w:basedOn w:val="5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14">
    <w:name w:val="Body Text 3 Char Char"/>
    <w:basedOn w:val="5"/>
    <w:link w:val="9"/>
    <w:semiHidden/>
    <w:qFormat/>
    <w:uiPriority w:val="0"/>
    <w:rPr>
      <w:sz w:val="16"/>
      <w:szCs w:val="16"/>
    </w:rPr>
  </w:style>
  <w:style w:type="character" w:customStyle="1" w:styleId="15">
    <w:name w:val="Footer Char"/>
    <w:basedOn w:val="5"/>
    <w:link w:val="3"/>
    <w:semiHidden/>
    <w:qFormat/>
    <w:uiPriority w:val="0"/>
    <w:rPr>
      <w:sz w:val="18"/>
      <w:szCs w:val="18"/>
    </w:rPr>
  </w:style>
  <w:style w:type="character" w:customStyle="1" w:styleId="16">
    <w:name w:val="Header Char"/>
    <w:basedOn w:val="5"/>
    <w:link w:val="4"/>
    <w:semiHidden/>
    <w:qFormat/>
    <w:uiPriority w:val="0"/>
    <w:rPr>
      <w:sz w:val="18"/>
      <w:szCs w:val="18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</w:style>
  <w:style w:type="paragraph" w:customStyle="1" w:styleId="18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TotalTime>34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2016-01-24T06:34:00Z</dcterms:created>
  <dc:creator>Lenovo User</dc:creator>
  <cp:lastModifiedBy>Administrator</cp:lastModifiedBy>
  <cp:lastPrinted>2016-05-05T06:32:00Z</cp:lastPrinted>
  <dcterms:modified xsi:type="dcterms:W3CDTF">2020-11-11T00:49:15Z</dcterms:modified>
  <dc:title>lenovo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